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0F" w:rsidRDefault="00F0120F" w:rsidP="00F0120F">
      <w:pPr>
        <w:jc w:val="center"/>
        <w:rPr>
          <w:rFonts w:ascii="Arvo" w:hAnsi="Arvo" w:cs="Arial"/>
          <w:b/>
          <w:sz w:val="40"/>
          <w:szCs w:val="22"/>
        </w:rPr>
      </w:pPr>
      <w:r>
        <w:rPr>
          <w:rFonts w:ascii="Arvo" w:hAnsi="Arvo" w:cs="Arial"/>
          <w:b/>
          <w:noProof/>
          <w:sz w:val="40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1916430</wp:posOffset>
            </wp:positionH>
            <wp:positionV relativeFrom="paragraph">
              <wp:posOffset>-766445</wp:posOffset>
            </wp:positionV>
            <wp:extent cx="1919582" cy="977900"/>
            <wp:effectExtent l="0" t="0" r="5080" b="0"/>
            <wp:wrapNone/>
            <wp:docPr id="1" name="Image 1" descr="C:\Users\Théo Verdier\Pictures\Logo Mouvement Européen - Petit 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éo Verdier\Pictures\Logo Mouvement Européen - Petit forma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82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20F" w:rsidRPr="00167A7D" w:rsidRDefault="00EC54E1" w:rsidP="00D243C5">
      <w:pPr>
        <w:jc w:val="center"/>
        <w:rPr>
          <w:rFonts w:ascii="Work Sans" w:hAnsi="Work Sans" w:cs="Arial"/>
          <w:b/>
          <w:color w:val="404040" w:themeColor="text1" w:themeTint="BF"/>
          <w:sz w:val="40"/>
          <w:szCs w:val="22"/>
        </w:rPr>
      </w:pPr>
      <w:r w:rsidRPr="00167A7D">
        <w:rPr>
          <w:rFonts w:ascii="Work Sans" w:hAnsi="Work Sans" w:cs="Arial"/>
          <w:b/>
          <w:color w:val="404040" w:themeColor="text1" w:themeTint="BF"/>
          <w:sz w:val="40"/>
          <w:szCs w:val="22"/>
        </w:rPr>
        <w:t>Allons plus loin</w:t>
      </w:r>
    </w:p>
    <w:p w:rsidR="00CD18AC" w:rsidRPr="00167A7D" w:rsidRDefault="00966C56" w:rsidP="00D243C5">
      <w:pPr>
        <w:jc w:val="center"/>
        <w:rPr>
          <w:rFonts w:ascii="Work Sans" w:hAnsi="Work Sans" w:cs="Arial"/>
          <w:b/>
          <w:sz w:val="40"/>
          <w:szCs w:val="22"/>
        </w:rPr>
      </w:pPr>
      <w:r w:rsidRPr="00167A7D">
        <w:rPr>
          <w:rFonts w:ascii="Work Sans" w:hAnsi="Work Sans" w:cs="Arial"/>
          <w:b/>
          <w:color w:val="404040" w:themeColor="text1" w:themeTint="BF"/>
          <w:sz w:val="40"/>
          <w:szCs w:val="22"/>
        </w:rPr>
        <w:t>P</w:t>
      </w:r>
      <w:r w:rsidR="00EC54E1" w:rsidRPr="00167A7D">
        <w:rPr>
          <w:rFonts w:ascii="Work Sans" w:hAnsi="Work Sans" w:cs="Arial"/>
          <w:b/>
          <w:color w:val="404040" w:themeColor="text1" w:themeTint="BF"/>
          <w:sz w:val="40"/>
          <w:szCs w:val="22"/>
        </w:rPr>
        <w:t>our</w:t>
      </w:r>
      <w:r>
        <w:rPr>
          <w:rFonts w:ascii="Work Sans" w:hAnsi="Work Sans" w:cs="Arial"/>
          <w:b/>
          <w:color w:val="404040" w:themeColor="text1" w:themeTint="BF"/>
          <w:sz w:val="40"/>
          <w:szCs w:val="22"/>
        </w:rPr>
        <w:t xml:space="preserve"> </w:t>
      </w:r>
      <w:r w:rsidR="00EC54E1" w:rsidRPr="00966C56">
        <w:rPr>
          <w:rFonts w:ascii="Work Sans" w:hAnsi="Work Sans" w:cs="Arial"/>
          <w:b/>
          <w:color w:val="1FD2D2"/>
          <w:sz w:val="40"/>
          <w:szCs w:val="22"/>
        </w:rPr>
        <w:t>d</w:t>
      </w:r>
      <w:r w:rsidR="006F65D8" w:rsidRPr="00966C56">
        <w:rPr>
          <w:rFonts w:ascii="Work Sans" w:hAnsi="Work Sans" w:cs="Arial"/>
          <w:b/>
          <w:color w:val="1FD2D2"/>
          <w:sz w:val="40"/>
          <w:szCs w:val="22"/>
        </w:rPr>
        <w:t>émocratiser l’Union européenne</w:t>
      </w:r>
      <w:r w:rsidR="00DF7792" w:rsidRPr="00167A7D">
        <w:rPr>
          <w:rFonts w:ascii="Work Sans" w:hAnsi="Work Sans" w:cs="Cambria"/>
          <w:b/>
          <w:color w:val="0070C0"/>
          <w:sz w:val="40"/>
          <w:szCs w:val="22"/>
        </w:rPr>
        <w:t> </w:t>
      </w:r>
      <w:r w:rsidR="00DF7792" w:rsidRPr="00167A7D">
        <w:rPr>
          <w:rFonts w:ascii="Work Sans" w:hAnsi="Work Sans" w:cs="Arial"/>
          <w:b/>
          <w:sz w:val="40"/>
          <w:szCs w:val="22"/>
        </w:rPr>
        <w:t>!</w:t>
      </w:r>
    </w:p>
    <w:p w:rsidR="00F0120F" w:rsidRPr="00167A7D" w:rsidRDefault="00F0120F" w:rsidP="00D243C5">
      <w:pPr>
        <w:jc w:val="center"/>
        <w:rPr>
          <w:rFonts w:ascii="Work Sans" w:hAnsi="Work Sans" w:cs="Arial"/>
          <w:i/>
          <w:color w:val="404040" w:themeColor="text1" w:themeTint="BF"/>
          <w:sz w:val="20"/>
          <w:szCs w:val="22"/>
        </w:rPr>
      </w:pPr>
    </w:p>
    <w:p w:rsidR="00F0120F" w:rsidRPr="00167A7D" w:rsidRDefault="00F0120F" w:rsidP="00D243C5">
      <w:pPr>
        <w:jc w:val="center"/>
        <w:rPr>
          <w:rFonts w:ascii="Work Sans" w:hAnsi="Work Sans" w:cs="Arial"/>
          <w:i/>
          <w:color w:val="404040" w:themeColor="text1" w:themeTint="BF"/>
          <w:sz w:val="20"/>
          <w:szCs w:val="22"/>
        </w:rPr>
      </w:pPr>
      <w:r w:rsidRPr="00167A7D">
        <w:rPr>
          <w:rFonts w:ascii="Work Sans" w:hAnsi="Work Sans" w:cs="Arial"/>
          <w:i/>
          <w:color w:val="404040" w:themeColor="text1" w:themeTint="BF"/>
          <w:sz w:val="20"/>
          <w:szCs w:val="22"/>
        </w:rPr>
        <w:t xml:space="preserve">Déclaration </w:t>
      </w:r>
      <w:r w:rsidR="008A0183" w:rsidRPr="00167A7D">
        <w:rPr>
          <w:rFonts w:ascii="Work Sans" w:hAnsi="Work Sans" w:cs="Arial"/>
          <w:i/>
          <w:color w:val="404040" w:themeColor="text1" w:themeTint="BF"/>
          <w:sz w:val="20"/>
          <w:szCs w:val="22"/>
        </w:rPr>
        <w:t>des membres de</w:t>
      </w:r>
      <w:r w:rsidRPr="00167A7D">
        <w:rPr>
          <w:rFonts w:ascii="Work Sans" w:hAnsi="Work Sans" w:cs="Arial"/>
          <w:i/>
          <w:color w:val="404040" w:themeColor="text1" w:themeTint="BF"/>
          <w:sz w:val="20"/>
          <w:szCs w:val="22"/>
        </w:rPr>
        <w:t xml:space="preserve"> l’Assemblée générale du Mouvement Européen – France</w:t>
      </w:r>
    </w:p>
    <w:p w:rsidR="00F0120F" w:rsidRPr="00167A7D" w:rsidRDefault="00F0120F" w:rsidP="00D243C5">
      <w:pPr>
        <w:jc w:val="center"/>
        <w:rPr>
          <w:rFonts w:ascii="Work Sans" w:hAnsi="Work Sans" w:cs="Arial"/>
          <w:i/>
          <w:color w:val="404040" w:themeColor="text1" w:themeTint="BF"/>
          <w:sz w:val="20"/>
          <w:szCs w:val="22"/>
        </w:rPr>
      </w:pPr>
    </w:p>
    <w:p w:rsidR="00F0120F" w:rsidRPr="00167A7D" w:rsidRDefault="00AC2DFD" w:rsidP="00D243C5">
      <w:pPr>
        <w:jc w:val="center"/>
        <w:rPr>
          <w:rFonts w:ascii="Work Sans" w:hAnsi="Work Sans" w:cs="Arial"/>
          <w:i/>
          <w:color w:val="404040" w:themeColor="text1" w:themeTint="BF"/>
          <w:sz w:val="20"/>
          <w:szCs w:val="22"/>
        </w:rPr>
      </w:pPr>
      <w:r w:rsidRPr="00167A7D">
        <w:rPr>
          <w:rFonts w:ascii="Work Sans" w:hAnsi="Work Sans" w:cs="Arial"/>
          <w:i/>
          <w:color w:val="404040" w:themeColor="text1" w:themeTint="BF"/>
          <w:sz w:val="20"/>
          <w:szCs w:val="22"/>
        </w:rPr>
        <w:t xml:space="preserve">Adoptée à </w:t>
      </w:r>
      <w:r w:rsidR="00F0120F" w:rsidRPr="00167A7D">
        <w:rPr>
          <w:rFonts w:ascii="Work Sans" w:hAnsi="Work Sans" w:cs="Arial"/>
          <w:i/>
          <w:color w:val="404040" w:themeColor="text1" w:themeTint="BF"/>
          <w:sz w:val="20"/>
          <w:szCs w:val="22"/>
        </w:rPr>
        <w:t>La Rochelle le 19 novembre 2017</w:t>
      </w:r>
    </w:p>
    <w:p w:rsidR="00F0120F" w:rsidRPr="00167A7D" w:rsidRDefault="009917D9" w:rsidP="00D243C5">
      <w:pPr>
        <w:jc w:val="center"/>
        <w:rPr>
          <w:rFonts w:ascii="Work Sans" w:hAnsi="Work Sans" w:cs="Arial"/>
          <w:b/>
          <w:sz w:val="40"/>
          <w:szCs w:val="22"/>
        </w:rPr>
      </w:pPr>
      <w:r>
        <w:rPr>
          <w:rFonts w:ascii="Work Sans" w:hAnsi="Work Sans" w:cs="Arial"/>
          <w:b/>
          <w:noProof/>
          <w:sz w:val="40"/>
          <w:szCs w:val="22"/>
        </w:rPr>
        <w:pict>
          <v:line id="Connecteur droit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2.9pt,18.05pt" to="317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" strokecolor="#bfbfbf [2412]" strokeweight=".25pt">
            <o:lock v:ext="edit" shapetype="f"/>
            <w10:wrap anchorx="margin"/>
          </v:line>
        </w:pict>
      </w:r>
    </w:p>
    <w:p w:rsidR="00603AC5" w:rsidRPr="00167A7D" w:rsidRDefault="00603AC5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0A3305" w:rsidRPr="00167A7D" w:rsidRDefault="00D243C5" w:rsidP="00CD18AC">
      <w:pPr>
        <w:jc w:val="both"/>
        <w:rPr>
          <w:rFonts w:ascii="Work Sans" w:hAnsi="Work Sans" w:cs="Arial"/>
          <w:b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>L’él</w:t>
      </w:r>
      <w:r w:rsidR="000A3305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ection présidentielle </w:t>
      </w:r>
      <w:r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du printemps 2017 a délivré un message clair : la </w:t>
      </w:r>
      <w:r w:rsidR="00CD18AC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grande majorité de nos compatriotes souhaite </w:t>
      </w:r>
      <w:r w:rsidR="000A3305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>que la France continue</w:t>
      </w:r>
      <w:r w:rsidR="00CD18AC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 à appartenir à l’Union européenne</w:t>
      </w:r>
      <w:r w:rsidR="00EC54E1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 (UE)</w:t>
      </w:r>
      <w:r w:rsidR="00CD18AC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, </w:t>
      </w:r>
      <w:r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et leur priorité est de </w:t>
      </w:r>
      <w:r w:rsidR="00CD18AC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>peser sur l’évolution de la construction européenne</w:t>
      </w:r>
      <w:r w:rsidR="00DF7792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 et les décisions prises en notre</w:t>
      </w:r>
      <w:r w:rsidR="00CD18AC" w:rsidRPr="00167A7D">
        <w:rPr>
          <w:rFonts w:ascii="Work Sans" w:hAnsi="Work Sans" w:cs="Arial"/>
          <w:b/>
          <w:color w:val="262626" w:themeColor="text1" w:themeTint="D9"/>
          <w:sz w:val="22"/>
          <w:szCs w:val="22"/>
        </w:rPr>
        <w:t xml:space="preserve"> nom.</w:t>
      </w:r>
    </w:p>
    <w:p w:rsidR="006F65D8" w:rsidRPr="00167A7D" w:rsidRDefault="006F65D8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4C3A0F" w:rsidRPr="00167A7D" w:rsidRDefault="00DF7792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Quelques avancées démocratiques</w:t>
      </w:r>
      <w:r w:rsidR="004C3A0F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ont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c</w:t>
      </w:r>
      <w:r w:rsidR="004C3A0F" w:rsidRPr="00167A7D">
        <w:rPr>
          <w:rFonts w:ascii="Work Sans" w:hAnsi="Work Sans" w:cs="Arial"/>
          <w:color w:val="262626" w:themeColor="text1" w:themeTint="D9"/>
          <w:sz w:val="22"/>
          <w:szCs w:val="22"/>
        </w:rPr>
        <w:t>ontribué à renfor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>cer l’</w:t>
      </w:r>
      <w:r w:rsidR="0037468B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influence 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citoyenne </w:t>
      </w:r>
      <w:r w:rsidR="0037468B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sur le fonctionnement et les politiques de l’UE : </w:t>
      </w:r>
      <w:r w:rsidR="000A3305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parmi elles, </w:t>
      </w:r>
      <w:r w:rsidR="0037468B" w:rsidRPr="00167A7D">
        <w:rPr>
          <w:rFonts w:ascii="Work Sans" w:hAnsi="Work Sans" w:cs="Arial"/>
          <w:color w:val="262626" w:themeColor="text1" w:themeTint="D9"/>
          <w:sz w:val="22"/>
          <w:szCs w:val="22"/>
        </w:rPr>
        <w:t>l</w:t>
      </w:r>
      <w:r w:rsidR="004C3A0F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’élection des parlementaires européens au suffrage universel </w:t>
      </w:r>
      <w:r w:rsidR="00B20804" w:rsidRPr="00167A7D">
        <w:rPr>
          <w:rFonts w:ascii="Work Sans" w:hAnsi="Work Sans" w:cs="Arial"/>
          <w:color w:val="262626" w:themeColor="text1" w:themeTint="D9"/>
          <w:sz w:val="22"/>
          <w:szCs w:val="22"/>
        </w:rPr>
        <w:t>direct</w:t>
      </w:r>
      <w:r w:rsidR="004C3A0F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et le renforcement continu de leurs pouvoirs, y compris au moment de </w:t>
      </w:r>
      <w:hyperlink r:id="rId5" w:history="1">
        <w:r w:rsidR="004C3A0F" w:rsidRPr="00167A7D">
          <w:rPr>
            <w:rStyle w:val="Lienhypertexte"/>
            <w:rFonts w:ascii="Work Sans" w:hAnsi="Work Sans" w:cs="Arial"/>
            <w:color w:val="262626" w:themeColor="text1" w:themeTint="D9"/>
            <w:sz w:val="22"/>
            <w:szCs w:val="22"/>
          </w:rPr>
          <w:t>la désignation du Présid</w:t>
        </w:r>
        <w:r w:rsidR="0037468B" w:rsidRPr="00167A7D">
          <w:rPr>
            <w:rStyle w:val="Lienhypertexte"/>
            <w:rFonts w:ascii="Work Sans" w:hAnsi="Work Sans" w:cs="Arial"/>
            <w:color w:val="262626" w:themeColor="text1" w:themeTint="D9"/>
            <w:sz w:val="22"/>
            <w:szCs w:val="22"/>
          </w:rPr>
          <w:t>ent de la Commission européen</w:t>
        </w:r>
        <w:r w:rsidR="000A3305" w:rsidRPr="00167A7D">
          <w:rPr>
            <w:rStyle w:val="Lienhypertexte"/>
            <w:rFonts w:ascii="Work Sans" w:hAnsi="Work Sans" w:cs="Arial"/>
            <w:color w:val="262626" w:themeColor="text1" w:themeTint="D9"/>
            <w:sz w:val="22"/>
            <w:szCs w:val="22"/>
          </w:rPr>
          <w:t>ne</w:t>
        </w:r>
      </w:hyperlink>
      <w:r w:rsidR="0037468B" w:rsidRPr="00167A7D">
        <w:rPr>
          <w:rFonts w:ascii="Work Sans" w:hAnsi="Work Sans" w:cs="Arial"/>
          <w:color w:val="262626" w:themeColor="text1" w:themeTint="D9"/>
          <w:sz w:val="22"/>
          <w:szCs w:val="22"/>
        </w:rPr>
        <w:t>. Mais il faut aller beaucoup plus loin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,</w:t>
      </w:r>
      <w:r w:rsidR="0037468B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au moment où la cohésion et le futur de l’UE suscitent un vif d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ébat, pour démocratiser la vie politique européenne.</w:t>
      </w:r>
    </w:p>
    <w:p w:rsidR="0037468B" w:rsidRPr="00167A7D" w:rsidRDefault="0037468B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D61EB1" w:rsidRPr="00167A7D" w:rsidRDefault="001F202A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Allons plus loin</w:t>
      </w:r>
      <w:r w:rsidR="000A3305" w:rsidRPr="00167A7D">
        <w:rPr>
          <w:rFonts w:ascii="Work Sans" w:hAnsi="Work Sans" w:cs="Arial"/>
          <w:color w:val="262626" w:themeColor="text1" w:themeTint="D9"/>
          <w:sz w:val="22"/>
          <w:szCs w:val="22"/>
        </w:rPr>
        <w:t>, d’abord,</w:t>
      </w:r>
      <w:r w:rsidR="0037468B" w:rsidRPr="00167A7D">
        <w:rPr>
          <w:rFonts w:ascii="Work Sans" w:hAnsi="Work Sans" w:cs="Arial"/>
          <w:color w:val="262626" w:themeColor="text1" w:themeTint="D9"/>
          <w:sz w:val="22"/>
          <w:szCs w:val="22"/>
        </w:rPr>
        <w:t>en réformant les modes de scrutin pour les élections européennes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. La créati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on de 13 nouvelles régions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en France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métropolitaine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offre une occasion historique d’adopter des euro-circonscriptions plus proches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du terrain et qui aient du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sens aux yeux des électeurs. </w:t>
      </w:r>
      <w:r w:rsidR="00D61EB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Utilisons-les pour les élections du printemps 2019, en associant si besoin les nouvelles régions les moins peuplées à leurs voisines afin d’éviter des déséquilibres démographiques trop marqués.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Attention à la marche arrière qui consisterait à revenir à une seule circonscription nationale, sur la base d’un scrutin dont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les élus seraient choisis par l</w:t>
      </w:r>
      <w:r w:rsidR="006F65D8" w:rsidRPr="00167A7D">
        <w:rPr>
          <w:rFonts w:ascii="Work Sans" w:hAnsi="Work Sans" w:cs="Arial"/>
          <w:color w:val="262626" w:themeColor="text1" w:themeTint="D9"/>
          <w:sz w:val="22"/>
          <w:szCs w:val="22"/>
        </w:rPr>
        <w:t>es états-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major</w:t>
      </w:r>
      <w:r w:rsidR="00B20804" w:rsidRPr="00167A7D">
        <w:rPr>
          <w:rFonts w:ascii="Work Sans" w:hAnsi="Work Sans" w:cs="Arial"/>
          <w:color w:val="262626" w:themeColor="text1" w:themeTint="D9"/>
          <w:sz w:val="22"/>
          <w:szCs w:val="22"/>
        </w:rPr>
        <w:t>s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de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>s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partis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sans avoir aucun ancrage territorial ! </w:t>
      </w:r>
    </w:p>
    <w:p w:rsidR="006F65D8" w:rsidRPr="00167A7D" w:rsidRDefault="006F65D8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37468B" w:rsidRPr="00167A7D" w:rsidRDefault="001F202A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Puisque nos amis britanniques ont chois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i de nous quitter, utilisons </w:t>
      </w:r>
      <w:r w:rsidR="007E7BFB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aussi 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>leurs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73 sièges de députés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pour expérimenter </w:t>
      </w:r>
      <w:hyperlink r:id="rId6" w:history="1">
        <w:r w:rsidRPr="00167A7D">
          <w:rPr>
            <w:rStyle w:val="Lienhypertexte"/>
            <w:rFonts w:ascii="Work Sans" w:hAnsi="Work Sans" w:cs="Arial"/>
            <w:color w:val="262626" w:themeColor="text1" w:themeTint="D9"/>
            <w:sz w:val="22"/>
            <w:szCs w:val="22"/>
          </w:rPr>
          <w:t>des listes transnationales dès 2019</w:t>
        </w:r>
      </w:hyperlink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>,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afin de renforcer la dimension européenne de la campagne électorale. Mais n’allons pas jusqu’à faire élire la moitié des députés européens sur la base de listes transnationales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en 2024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, com</w:t>
      </w:r>
      <w:r w:rsidR="00B20804" w:rsidRPr="00167A7D">
        <w:rPr>
          <w:rFonts w:ascii="Work Sans" w:hAnsi="Work Sans" w:cs="Arial"/>
          <w:color w:val="262626" w:themeColor="text1" w:themeTint="D9"/>
          <w:sz w:val="22"/>
          <w:szCs w:val="22"/>
        </w:rPr>
        <w:t>me l’a proposé le Président de la République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, puisque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c</w:t>
      </w:r>
      <w:r w:rsidR="007E7BFB" w:rsidRPr="00167A7D">
        <w:rPr>
          <w:rFonts w:ascii="Work Sans" w:hAnsi="Work Sans" w:cs="Arial"/>
          <w:color w:val="262626" w:themeColor="text1" w:themeTint="D9"/>
          <w:sz w:val="22"/>
          <w:szCs w:val="22"/>
        </w:rPr>
        <w:t>ela briserait là encore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le nécessaire ancrage local des élus de Strasbourg.</w:t>
      </w:r>
    </w:p>
    <w:p w:rsidR="002601A5" w:rsidRPr="00167A7D" w:rsidRDefault="002601A5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D61EB1" w:rsidRPr="00167A7D" w:rsidRDefault="007E7BFB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Allons plus loin également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en matière de transparence des décisions européennes. Jean-Claude Juncker a eu raison de rendre publics les projets de mandats de négociations des accords commerciaux, qui doivent faire l’objet d’un contrôle politique et citoyen à la mesure des enjeux traités : aux Etats membres d’en faire de même une fois que ces mandats sont adoptés et pendant toute la durée des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négociations. </w:t>
      </w:r>
    </w:p>
    <w:p w:rsidR="006F65D8" w:rsidRPr="00167A7D" w:rsidRDefault="006F65D8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D61EB1" w:rsidRPr="00167A7D" w:rsidRDefault="00DF7792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Les controverses sur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l’autorisation du glyphosate montrent que la transparence doit aussi être renforcée pour tout ce qui relève des décisions prises par les « co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mités » </w:t>
      </w:r>
      <w:r w:rsidR="00C52671" w:rsidRPr="00167A7D">
        <w:rPr>
          <w:rFonts w:ascii="Work Sans" w:hAnsi="Work Sans" w:cs="Arial"/>
          <w:color w:val="262626" w:themeColor="text1" w:themeTint="D9"/>
          <w:sz w:val="22"/>
          <w:szCs w:val="22"/>
        </w:rPr>
        <w:t>de représentants nationaux encadrant l’action de la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Commission. Ces comités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adoptent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en effet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des normes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apparemment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techniques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,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mais </w:t>
      </w:r>
      <w:r w:rsidR="007E7BFB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en réalité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très sensibles : à quand 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un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inventaire 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public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des po</w:t>
      </w:r>
      <w:r w:rsidR="00C5267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sitions exprimées par les Etats membres lors de chacune de leurs réunions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?</w:t>
      </w:r>
    </w:p>
    <w:p w:rsidR="006F65D8" w:rsidRPr="00167A7D" w:rsidRDefault="006F65D8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407476" w:rsidRPr="00167A7D" w:rsidRDefault="007E7BFB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Les séances du Conseil des Ministres adoptant des décisions législatives sont 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également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supposées être publiques, mais il est bien difficile d’accéder à leurs retransmissions – encore un effort !</w:t>
      </w:r>
    </w:p>
    <w:p w:rsidR="008C15B6" w:rsidRPr="00167A7D" w:rsidRDefault="008C15B6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D61EB1" w:rsidRPr="00167A7D" w:rsidRDefault="007E7BFB" w:rsidP="00DF7792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Aller plus 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loin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>dans la démocratisation de l’UE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, c’est enfin mieux contrôlerc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eux qui décident en notre nom. La dis</w:t>
      </w:r>
      <w:r w:rsidR="00B20804" w:rsidRPr="00167A7D">
        <w:rPr>
          <w:rFonts w:ascii="Work Sans" w:hAnsi="Work Sans" w:cs="Arial"/>
          <w:color w:val="262626" w:themeColor="text1" w:themeTint="D9"/>
          <w:sz w:val="22"/>
          <w:szCs w:val="22"/>
        </w:rPr>
        <w:t>parition programmée de la « Troï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ka »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, qui réunissait Commission, Banque centrale et FMI au chevet de pays comme la Grèce,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va mettre un terme à une confusion des responsabilités et à une opacité très nuisibles du point de vue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civique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. La mise en place d’u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>n Président à temps plein de l’E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urogroupe et d’une sous-commission dédiée à la zone euro au sein de Parlement européen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nous 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permettrait </w:t>
      </w:r>
      <w:r w:rsidR="00C5267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elle aussi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d’y voir 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plus clair ! </w:t>
      </w:r>
    </w:p>
    <w:p w:rsidR="006F65D8" w:rsidRPr="00167A7D" w:rsidRDefault="006F65D8" w:rsidP="00DF7792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407476" w:rsidRPr="00167A7D" w:rsidRDefault="00EC54E1" w:rsidP="00DF7792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Il nous faut également mieux contrôler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n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os représentants nationaux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 : la France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compte le seul chef d’Etat et de gouvernement qui ne rend 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aucun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compte devant son Parlement des décisions qu’il prend dans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le cadre du Conseil européen. Pourquoi ne pas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lui permettre de le faire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>à la faveur de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la 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réforme 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annoncée de notre</w:t>
      </w:r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Constitution, comme l’a proposé le </w:t>
      </w:r>
      <w:hyperlink r:id="rId7" w:history="1">
        <w:r w:rsidR="00407476" w:rsidRPr="00167A7D">
          <w:rPr>
            <w:rStyle w:val="Lienhypertexte"/>
            <w:rFonts w:ascii="Work Sans" w:hAnsi="Work Sans" w:cs="Arial"/>
            <w:color w:val="262626" w:themeColor="text1" w:themeTint="D9"/>
            <w:sz w:val="22"/>
            <w:szCs w:val="22"/>
          </w:rPr>
          <w:t>Rapport Bartolone-Winock</w:t>
        </w:r>
      </w:hyperlink>
      <w:r w:rsidR="00407476" w:rsidRPr="00167A7D">
        <w:rPr>
          <w:rFonts w:ascii="Work Sans" w:hAnsi="Work Sans" w:cs="Arial"/>
          <w:color w:val="262626" w:themeColor="text1" w:themeTint="D9"/>
          <w:sz w:val="22"/>
          <w:szCs w:val="22"/>
        </w:rPr>
        <w:t> ?</w:t>
      </w:r>
    </w:p>
    <w:p w:rsidR="00407476" w:rsidRPr="00167A7D" w:rsidRDefault="00407476" w:rsidP="00CD18AC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6519B4" w:rsidRPr="00167A7D" w:rsidRDefault="00DF7792" w:rsidP="002601A5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L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>es</w:t>
      </w:r>
      <w:r w:rsidR="00CD18AC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« Conventions démocratiques » sur l’Europe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organisées en 2018 </w:t>
      </w:r>
      <w:r w:rsidR="006519B4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doivent </w:t>
      </w:r>
      <w:r w:rsidR="002601A5" w:rsidRPr="00167A7D">
        <w:rPr>
          <w:rFonts w:ascii="Work Sans" w:hAnsi="Work Sans" w:cs="Arial"/>
          <w:color w:val="262626" w:themeColor="text1" w:themeTint="D9"/>
          <w:sz w:val="22"/>
          <w:szCs w:val="22"/>
        </w:rPr>
        <w:t>mettre en débat de telles propositions, au même titre que toutes celles visant à relancer la construction européenne et à réformer les politiques de l’UE.</w:t>
      </w:r>
      <w:r w:rsidR="006519B4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Les militants du Mouvement Européen – France se mobiliseront sur tout le territoire pour garantir la dimension populaire et pluraliste de ces Conventions et la prise en compte des recommandations qu’elles </w:t>
      </w:r>
      <w:r w:rsidR="007E7BFB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émettront. Ils activeront </w:t>
      </w:r>
      <w:r w:rsidR="006519B4" w:rsidRPr="00167A7D">
        <w:rPr>
          <w:rFonts w:ascii="Work Sans" w:hAnsi="Work Sans" w:cs="Arial"/>
          <w:color w:val="262626" w:themeColor="text1" w:themeTint="D9"/>
          <w:sz w:val="22"/>
          <w:szCs w:val="22"/>
        </w:rPr>
        <w:t>leurs réseaux pour renforcer le caractère européen des Conventions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afin qu’elles </w:t>
      </w:r>
      <w:r w:rsidR="00C52671" w:rsidRPr="00167A7D">
        <w:rPr>
          <w:rFonts w:ascii="Work Sans" w:hAnsi="Work Sans" w:cs="Arial"/>
          <w:color w:val="262626" w:themeColor="text1" w:themeTint="D9"/>
          <w:sz w:val="22"/>
          <w:szCs w:val="22"/>
        </w:rPr>
        <w:t>soient empreintes de l’ouverture</w:t>
      </w:r>
      <w:r w:rsidR="00EC54E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nécessaire pour construire l’Europe avec les autres pays de l’UE.</w:t>
      </w:r>
    </w:p>
    <w:p w:rsidR="006519B4" w:rsidRPr="00167A7D" w:rsidRDefault="006519B4" w:rsidP="002601A5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</w:p>
    <w:p w:rsidR="00603AC5" w:rsidRPr="00167A7D" w:rsidRDefault="006519B4" w:rsidP="00F0120F">
      <w:pPr>
        <w:jc w:val="both"/>
        <w:rPr>
          <w:rFonts w:ascii="Work Sans" w:hAnsi="Work Sans" w:cs="Arial"/>
          <w:color w:val="262626" w:themeColor="text1" w:themeTint="D9"/>
          <w:sz w:val="22"/>
          <w:szCs w:val="22"/>
        </w:rPr>
      </w:pP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La relance de la construction européenne et sa démocratisation doivent progresser du même pas : c’est ainsi que sera confortée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l’adhésion dont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l’UE </w:t>
      </w:r>
      <w:r w:rsidR="008C15B6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a </w:t>
      </w:r>
      <w:r w:rsidR="00C52671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plus que jamais besoin face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aux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défis 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politiq</w:t>
      </w:r>
      <w:bookmarkStart w:id="0" w:name="_GoBack"/>
      <w:bookmarkEnd w:id="0"/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ues et 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>gé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>opolitiques hors norme</w:t>
      </w:r>
      <w:r w:rsidR="00B20804" w:rsidRPr="00167A7D">
        <w:rPr>
          <w:rFonts w:ascii="Work Sans" w:hAnsi="Work Sans" w:cs="Arial"/>
          <w:color w:val="262626" w:themeColor="text1" w:themeTint="D9"/>
          <w:sz w:val="22"/>
          <w:szCs w:val="22"/>
        </w:rPr>
        <w:t>s</w:t>
      </w:r>
      <w:r w:rsidRPr="00167A7D">
        <w:rPr>
          <w:rFonts w:ascii="Work Sans" w:hAnsi="Work Sans" w:cs="Arial"/>
          <w:color w:val="262626" w:themeColor="text1" w:themeTint="D9"/>
          <w:sz w:val="22"/>
          <w:szCs w:val="22"/>
        </w:rPr>
        <w:t xml:space="preserve"> qu’elle affronte</w:t>
      </w:r>
      <w:r w:rsidR="00DF7792" w:rsidRPr="00167A7D">
        <w:rPr>
          <w:rFonts w:ascii="Work Sans" w:hAnsi="Work Sans" w:cs="Arial"/>
          <w:color w:val="262626" w:themeColor="text1" w:themeTint="D9"/>
          <w:sz w:val="22"/>
          <w:szCs w:val="22"/>
        </w:rPr>
        <w:t>.</w:t>
      </w:r>
    </w:p>
    <w:sectPr w:rsidR="00603AC5" w:rsidRPr="00167A7D" w:rsidSect="00686B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ork Sans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18AC"/>
    <w:rsid w:val="00005089"/>
    <w:rsid w:val="000A3305"/>
    <w:rsid w:val="00167A7D"/>
    <w:rsid w:val="0017686B"/>
    <w:rsid w:val="001A3116"/>
    <w:rsid w:val="001B3CB1"/>
    <w:rsid w:val="001F202A"/>
    <w:rsid w:val="00244E50"/>
    <w:rsid w:val="002601A5"/>
    <w:rsid w:val="00311144"/>
    <w:rsid w:val="0037468B"/>
    <w:rsid w:val="00381204"/>
    <w:rsid w:val="00407476"/>
    <w:rsid w:val="00471C98"/>
    <w:rsid w:val="0049234E"/>
    <w:rsid w:val="004C3A0F"/>
    <w:rsid w:val="00603AC5"/>
    <w:rsid w:val="00611C47"/>
    <w:rsid w:val="006519B4"/>
    <w:rsid w:val="00686BAA"/>
    <w:rsid w:val="00687C66"/>
    <w:rsid w:val="006F65D8"/>
    <w:rsid w:val="007A1ECC"/>
    <w:rsid w:val="007D530A"/>
    <w:rsid w:val="007D57E1"/>
    <w:rsid w:val="007E00CC"/>
    <w:rsid w:val="007E7BFB"/>
    <w:rsid w:val="00835C15"/>
    <w:rsid w:val="00877020"/>
    <w:rsid w:val="008A0183"/>
    <w:rsid w:val="008C15B6"/>
    <w:rsid w:val="00966C56"/>
    <w:rsid w:val="00985BD9"/>
    <w:rsid w:val="009917D9"/>
    <w:rsid w:val="00A14F6B"/>
    <w:rsid w:val="00AC2DFD"/>
    <w:rsid w:val="00AF6B54"/>
    <w:rsid w:val="00B20804"/>
    <w:rsid w:val="00B479A2"/>
    <w:rsid w:val="00B61F9A"/>
    <w:rsid w:val="00C06B1E"/>
    <w:rsid w:val="00C52671"/>
    <w:rsid w:val="00CD18AC"/>
    <w:rsid w:val="00D243C5"/>
    <w:rsid w:val="00D61EB1"/>
    <w:rsid w:val="00DF7792"/>
    <w:rsid w:val="00EA033F"/>
    <w:rsid w:val="00EC54E1"/>
    <w:rsid w:val="00F0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12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20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479A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479A2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e-publique.fr/actualite/alaune/institutions-propositions-du-rapport-bartolone-winock-201510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.fr/france/2017/09/13/des-listes-transnationales-aux-elections-europeennes-ca-marcherait-comment_1595820" TargetMode="External"/><Relationship Id="rId5" Type="http://schemas.openxmlformats.org/officeDocument/2006/relationships/hyperlink" Target="https://www.taurillon.org/les-spitzenkandidaten-europeens-et-la-democratie-europeenn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ybertoncini Adjemila73</dc:creator>
  <cp:keywords/>
  <dc:description/>
  <cp:lastModifiedBy> </cp:lastModifiedBy>
  <cp:revision>4</cp:revision>
  <cp:lastPrinted>2017-11-21T19:03:00Z</cp:lastPrinted>
  <dcterms:created xsi:type="dcterms:W3CDTF">2018-02-20T11:23:00Z</dcterms:created>
  <dcterms:modified xsi:type="dcterms:W3CDTF">2018-02-20T11:30:00Z</dcterms:modified>
</cp:coreProperties>
</file>